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MAS Minutes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MAS conference call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Sunday September 7, 2014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6:00 PM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Jordan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Brandon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Kirstie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Rosie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 discussion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MSU- has concerns about the proposed budget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UM Western- has passed the budget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FLVCC- will not be at September BoR but will try to have the budget passed.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Lobbyist discussion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All present schools want a lobbyist</w:t>
      </w:r>
    </w:p>
    <w:p w:rsidR="00000000" w:rsidDel="00000000" w:rsidP="00000000" w:rsidRDefault="00000000" w:rsidRPr="00000000" w14:paraId="00000012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MAS Exec will move forward on creating description and advertising</w:t>
      </w:r>
    </w:p>
    <w:p w:rsidR="00000000" w:rsidDel="00000000" w:rsidP="00000000" w:rsidRDefault="00000000" w:rsidRPr="00000000" w14:paraId="00000013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Each campus will submit one applicant to MAS </w:t>
      </w:r>
    </w:p>
    <w:p w:rsidR="00000000" w:rsidDel="00000000" w:rsidP="00000000" w:rsidRDefault="00000000" w:rsidRPr="00000000" w14:paraId="00000014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MAS will choose the lobbyist 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Lobbying goals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See prior minutes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Asa led a discussion explaining what the goals would accomplish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Kirstie wants MAS to stay in constant contact over the session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Destini wants to discuss LR-126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for September BoR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Website &amp; MAS Marketing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Stay involved</w:t>
        <w:br w:type="textWrapping"/>
        <w:t xml:space="preserve">LR- 126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2015 Legislative look ahead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